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84B" w:rsidRPr="00481415" w:rsidRDefault="0037584B" w:rsidP="00D167AD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814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Сведения о результативности и качестве реализации дополнительной общ</w:t>
      </w:r>
      <w:r w:rsidR="00D167AD" w:rsidRPr="004814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еобразовательной</w:t>
      </w:r>
      <w:r w:rsidRPr="004814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программы за период 3-х последних лет</w:t>
      </w:r>
      <w:r w:rsidR="00D167AD" w:rsidRPr="004814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D167AD" w:rsidRPr="001A59D4" w:rsidRDefault="00D167AD" w:rsidP="00D167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584B" w:rsidRPr="001A59D4" w:rsidRDefault="0037584B" w:rsidP="00D167AD">
      <w:pPr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 xml:space="preserve"> 1. Программа «Шахматы». </w:t>
      </w:r>
    </w:p>
    <w:p w:rsidR="0037584B" w:rsidRPr="001A59D4" w:rsidRDefault="0037584B" w:rsidP="00D167AD">
      <w:pPr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 xml:space="preserve">2. Возрастная категория детей: 10-11 лет. </w:t>
      </w:r>
    </w:p>
    <w:p w:rsidR="0037584B" w:rsidRPr="001A59D4" w:rsidRDefault="0037584B" w:rsidP="00D167AD">
      <w:pPr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>3. Срок реализации: 1 год.</w:t>
      </w:r>
    </w:p>
    <w:p w:rsidR="0037584B" w:rsidRPr="001A59D4" w:rsidRDefault="0037584B" w:rsidP="001A5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>Динамика основных показателей учебной деятельности.</w:t>
      </w:r>
    </w:p>
    <w:p w:rsidR="001F5B66" w:rsidRPr="001A59D4" w:rsidRDefault="0037584B" w:rsidP="00D16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>Важным показателем качест</w:t>
      </w:r>
      <w:r w:rsidR="00481415">
        <w:rPr>
          <w:rFonts w:ascii="Times New Roman" w:hAnsi="Times New Roman" w:cs="Times New Roman"/>
          <w:sz w:val="24"/>
          <w:szCs w:val="24"/>
        </w:rPr>
        <w:t xml:space="preserve">ва реализации дополнительной общеобразовательной </w:t>
      </w:r>
      <w:r w:rsidRPr="001A59D4">
        <w:rPr>
          <w:rFonts w:ascii="Times New Roman" w:hAnsi="Times New Roman" w:cs="Times New Roman"/>
          <w:sz w:val="24"/>
          <w:szCs w:val="24"/>
        </w:rPr>
        <w:t>программы является сохранность контингента. В физкультурно-спортивном объединении «Шахматы» отмечается стабильность посещения занятий обучающимися и высо</w:t>
      </w:r>
      <w:r w:rsidR="00481415">
        <w:rPr>
          <w:rFonts w:ascii="Times New Roman" w:hAnsi="Times New Roman" w:cs="Times New Roman"/>
          <w:sz w:val="24"/>
          <w:szCs w:val="24"/>
        </w:rPr>
        <w:t>кая сохранность контингента – 96</w:t>
      </w:r>
      <w:bookmarkStart w:id="0" w:name="_GoBack"/>
      <w:bookmarkEnd w:id="0"/>
      <w:r w:rsidRPr="001A59D4">
        <w:rPr>
          <w:rFonts w:ascii="Times New Roman" w:hAnsi="Times New Roman" w:cs="Times New Roman"/>
          <w:sz w:val="24"/>
          <w:szCs w:val="24"/>
        </w:rPr>
        <w:t xml:space="preserve">-100%, что говорит об устоявшейся мотивации детей к обучению по дополнительной </w:t>
      </w:r>
      <w:r w:rsidR="00481415" w:rsidRPr="001A59D4">
        <w:rPr>
          <w:rFonts w:ascii="Times New Roman" w:hAnsi="Times New Roman" w:cs="Times New Roman"/>
          <w:sz w:val="24"/>
          <w:szCs w:val="24"/>
        </w:rPr>
        <w:t>общ</w:t>
      </w:r>
      <w:r w:rsidR="00481415">
        <w:rPr>
          <w:rFonts w:ascii="Times New Roman" w:hAnsi="Times New Roman" w:cs="Times New Roman"/>
          <w:sz w:val="24"/>
          <w:szCs w:val="24"/>
        </w:rPr>
        <w:t xml:space="preserve">еобразовательной </w:t>
      </w:r>
      <w:r w:rsidR="00481415" w:rsidRPr="001A59D4">
        <w:rPr>
          <w:rFonts w:ascii="Times New Roman" w:hAnsi="Times New Roman" w:cs="Times New Roman"/>
          <w:sz w:val="24"/>
          <w:szCs w:val="24"/>
        </w:rPr>
        <w:t>программе</w:t>
      </w:r>
      <w:r w:rsidRPr="001A59D4">
        <w:rPr>
          <w:rFonts w:ascii="Times New Roman" w:hAnsi="Times New Roman" w:cs="Times New Roman"/>
          <w:sz w:val="24"/>
          <w:szCs w:val="24"/>
        </w:rPr>
        <w:t xml:space="preserve"> «Шахматы».</w:t>
      </w:r>
    </w:p>
    <w:p w:rsidR="00D167AD" w:rsidRPr="001A59D4" w:rsidRDefault="00D167AD" w:rsidP="0037584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7584B" w:rsidRPr="001A59D4" w:rsidRDefault="001C3D8E" w:rsidP="0037584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0" cy="29146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167AD" w:rsidRPr="001A59D4" w:rsidRDefault="00D167AD" w:rsidP="0037584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7584B" w:rsidRPr="001A59D4" w:rsidRDefault="0037584B" w:rsidP="0037584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>Уровень освоения программы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17"/>
        <w:gridCol w:w="1635"/>
        <w:gridCol w:w="1501"/>
        <w:gridCol w:w="1608"/>
        <w:gridCol w:w="1536"/>
        <w:gridCol w:w="2121"/>
      </w:tblGrid>
      <w:tr w:rsidR="00121006" w:rsidRPr="001A59D4" w:rsidTr="001C3D8E">
        <w:trPr>
          <w:trHeight w:val="240"/>
        </w:trPr>
        <w:tc>
          <w:tcPr>
            <w:tcW w:w="1517" w:type="dxa"/>
            <w:vMerge w:val="restart"/>
          </w:tcPr>
          <w:p w:rsidR="00121006" w:rsidRPr="001A59D4" w:rsidRDefault="00121006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121006" w:rsidRPr="001A59D4" w:rsidRDefault="00121006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4645" w:type="dxa"/>
            <w:gridSpan w:val="3"/>
          </w:tcPr>
          <w:p w:rsidR="00121006" w:rsidRPr="001A59D4" w:rsidRDefault="00121006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Освоение ДОП</w:t>
            </w:r>
          </w:p>
        </w:tc>
        <w:tc>
          <w:tcPr>
            <w:tcW w:w="2121" w:type="dxa"/>
            <w:vMerge w:val="restart"/>
          </w:tcPr>
          <w:p w:rsidR="00121006" w:rsidRPr="001A59D4" w:rsidRDefault="00121006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Переведены </w:t>
            </w:r>
          </w:p>
          <w:p w:rsidR="00121006" w:rsidRPr="001A59D4" w:rsidRDefault="00121006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На следующую степень обучения</w:t>
            </w:r>
          </w:p>
        </w:tc>
      </w:tr>
      <w:tr w:rsidR="0037584B" w:rsidRPr="001A59D4" w:rsidTr="001C3D8E">
        <w:trPr>
          <w:trHeight w:val="255"/>
        </w:trPr>
        <w:tc>
          <w:tcPr>
            <w:tcW w:w="1517" w:type="dxa"/>
            <w:vMerge/>
          </w:tcPr>
          <w:p w:rsidR="0037584B" w:rsidRPr="001A59D4" w:rsidRDefault="0037584B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37584B" w:rsidRPr="001A59D4" w:rsidRDefault="0037584B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37584B" w:rsidRPr="001A59D4" w:rsidRDefault="00121006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В полном объёме</w:t>
            </w:r>
          </w:p>
        </w:tc>
        <w:tc>
          <w:tcPr>
            <w:tcW w:w="1608" w:type="dxa"/>
          </w:tcPr>
          <w:p w:rsidR="0037584B" w:rsidRPr="001A59D4" w:rsidRDefault="00121006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В необходимом объёме</w:t>
            </w:r>
          </w:p>
        </w:tc>
        <w:tc>
          <w:tcPr>
            <w:tcW w:w="1536" w:type="dxa"/>
          </w:tcPr>
          <w:p w:rsidR="0037584B" w:rsidRPr="001A59D4" w:rsidRDefault="00121006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не освоили программу</w:t>
            </w:r>
          </w:p>
        </w:tc>
        <w:tc>
          <w:tcPr>
            <w:tcW w:w="2121" w:type="dxa"/>
            <w:vMerge/>
          </w:tcPr>
          <w:p w:rsidR="0037584B" w:rsidRPr="001A59D4" w:rsidRDefault="0037584B" w:rsidP="003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006" w:rsidRPr="001A59D4" w:rsidTr="001C3D8E">
        <w:tc>
          <w:tcPr>
            <w:tcW w:w="1517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35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1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8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1006" w:rsidRPr="001A59D4" w:rsidTr="001C3D8E">
        <w:tc>
          <w:tcPr>
            <w:tcW w:w="1517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35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1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8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1006" w:rsidRPr="001A59D4" w:rsidTr="001C3D8E">
        <w:tc>
          <w:tcPr>
            <w:tcW w:w="1517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635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1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8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</w:tcPr>
          <w:p w:rsidR="00121006" w:rsidRPr="001A59D4" w:rsidRDefault="00121006" w:rsidP="0012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7584B" w:rsidRPr="001A59D4" w:rsidRDefault="0037584B" w:rsidP="0037584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21006" w:rsidRPr="001A59D4" w:rsidRDefault="00121006" w:rsidP="00D167AD">
      <w:pPr>
        <w:rPr>
          <w:rFonts w:ascii="Times New Roman" w:hAnsi="Times New Roman" w:cs="Times New Roman"/>
          <w:sz w:val="24"/>
          <w:szCs w:val="24"/>
        </w:rPr>
      </w:pPr>
    </w:p>
    <w:p w:rsidR="00D167AD" w:rsidRPr="001A59D4" w:rsidRDefault="00D167AD" w:rsidP="0037584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7850" cy="31623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167AD" w:rsidRPr="001A59D4" w:rsidRDefault="00D167AD" w:rsidP="0037584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21006" w:rsidRPr="001A59D4" w:rsidRDefault="00121006" w:rsidP="001A59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>До</w:t>
      </w:r>
      <w:r w:rsidR="00F9038E" w:rsidRPr="001A59D4">
        <w:rPr>
          <w:rFonts w:ascii="Times New Roman" w:hAnsi="Times New Roman" w:cs="Times New Roman"/>
          <w:sz w:val="24"/>
          <w:szCs w:val="24"/>
        </w:rPr>
        <w:t>стижения обучающихся физкультурно-спортивного</w:t>
      </w:r>
      <w:r w:rsidRPr="001A59D4">
        <w:rPr>
          <w:rFonts w:ascii="Times New Roman" w:hAnsi="Times New Roman" w:cs="Times New Roman"/>
          <w:sz w:val="24"/>
          <w:szCs w:val="24"/>
        </w:rPr>
        <w:t xml:space="preserve"> объединения «Шахматы» за последние 3 года</w:t>
      </w:r>
      <w:r w:rsidR="00481415">
        <w:rPr>
          <w:rFonts w:ascii="Times New Roman" w:hAnsi="Times New Roman" w:cs="Times New Roman"/>
          <w:sz w:val="24"/>
          <w:szCs w:val="24"/>
        </w:rPr>
        <w:t>.</w:t>
      </w:r>
    </w:p>
    <w:p w:rsidR="001A59D4" w:rsidRPr="001A59D4" w:rsidRDefault="001A59D4" w:rsidP="001A59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7" w:type="dxa"/>
        <w:tblLook w:val="04A0" w:firstRow="1" w:lastRow="0" w:firstColumn="1" w:lastColumn="0" w:noHBand="0" w:noVBand="1"/>
      </w:tblPr>
      <w:tblGrid>
        <w:gridCol w:w="1555"/>
        <w:gridCol w:w="3685"/>
        <w:gridCol w:w="2126"/>
        <w:gridCol w:w="2551"/>
      </w:tblGrid>
      <w:tr w:rsidR="00267DB2" w:rsidRPr="001A59D4" w:rsidTr="001A59D4">
        <w:tc>
          <w:tcPr>
            <w:tcW w:w="1555" w:type="dxa"/>
          </w:tcPr>
          <w:p w:rsidR="00267DB2" w:rsidRPr="001A59D4" w:rsidRDefault="00267DB2" w:rsidP="0048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685" w:type="dxa"/>
          </w:tcPr>
          <w:p w:rsidR="00267DB2" w:rsidRPr="001A59D4" w:rsidRDefault="00267DB2" w:rsidP="0048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2126" w:type="dxa"/>
          </w:tcPr>
          <w:p w:rsidR="00267DB2" w:rsidRPr="001A59D4" w:rsidRDefault="00267DB2" w:rsidP="0048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Призовые места</w:t>
            </w:r>
          </w:p>
        </w:tc>
        <w:tc>
          <w:tcPr>
            <w:tcW w:w="2551" w:type="dxa"/>
          </w:tcPr>
          <w:p w:rsidR="00267DB2" w:rsidRPr="001A59D4" w:rsidRDefault="00481415" w:rsidP="0048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267DB2"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</w:tr>
      <w:tr w:rsidR="00267DB2" w:rsidRPr="001A59D4" w:rsidTr="001A59D4">
        <w:trPr>
          <w:trHeight w:val="735"/>
        </w:trPr>
        <w:tc>
          <w:tcPr>
            <w:tcW w:w="1555" w:type="dxa"/>
            <w:vMerge w:val="restart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685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 «Окно в шахматный мир»</w:t>
            </w:r>
          </w:p>
        </w:tc>
        <w:tc>
          <w:tcPr>
            <w:tcW w:w="2126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Кодиров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Саидбурхон</w:t>
            </w:r>
            <w:proofErr w:type="spellEnd"/>
          </w:p>
        </w:tc>
      </w:tr>
      <w:tr w:rsidR="00267DB2" w:rsidRPr="001A59D4" w:rsidTr="001A59D4">
        <w:trPr>
          <w:trHeight w:val="262"/>
        </w:trPr>
        <w:tc>
          <w:tcPr>
            <w:tcW w:w="1555" w:type="dxa"/>
            <w:vMerge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 «Окно в шахматный мир»</w:t>
            </w:r>
          </w:p>
        </w:tc>
        <w:tc>
          <w:tcPr>
            <w:tcW w:w="2126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Чирковский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</w:tr>
      <w:tr w:rsidR="00267DB2" w:rsidRPr="001A59D4" w:rsidTr="001A59D4">
        <w:trPr>
          <w:trHeight w:val="195"/>
        </w:trPr>
        <w:tc>
          <w:tcPr>
            <w:tcW w:w="1555" w:type="dxa"/>
            <w:vMerge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 «Окно в шахматный мир»</w:t>
            </w:r>
          </w:p>
        </w:tc>
        <w:tc>
          <w:tcPr>
            <w:tcW w:w="2126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</w:tcPr>
          <w:p w:rsidR="00267DB2" w:rsidRPr="001A59D4" w:rsidRDefault="00267DB2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Альнура</w:t>
            </w:r>
            <w:proofErr w:type="spellEnd"/>
          </w:p>
        </w:tc>
      </w:tr>
      <w:tr w:rsidR="001A59D4" w:rsidRPr="001A59D4" w:rsidTr="001A59D4">
        <w:trPr>
          <w:trHeight w:val="195"/>
        </w:trPr>
        <w:tc>
          <w:tcPr>
            <w:tcW w:w="1555" w:type="dxa"/>
          </w:tcPr>
          <w:p w:rsidR="001A59D4" w:rsidRPr="001A59D4" w:rsidRDefault="001A59D4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A59D4" w:rsidRPr="001A59D4" w:rsidRDefault="001A59D4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по шахматам среди 1-4 классов</w:t>
            </w:r>
          </w:p>
        </w:tc>
        <w:tc>
          <w:tcPr>
            <w:tcW w:w="2126" w:type="dxa"/>
          </w:tcPr>
          <w:p w:rsidR="001A59D4" w:rsidRPr="001A59D4" w:rsidRDefault="001A59D4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</w:tcPr>
          <w:p w:rsidR="001A59D4" w:rsidRPr="001A59D4" w:rsidRDefault="001A59D4" w:rsidP="00D1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Командное соревнование</w:t>
            </w:r>
          </w:p>
        </w:tc>
      </w:tr>
      <w:tr w:rsidR="001A59D4" w:rsidRPr="001A59D4" w:rsidTr="001A59D4">
        <w:trPr>
          <w:trHeight w:val="1020"/>
        </w:trPr>
        <w:tc>
          <w:tcPr>
            <w:tcW w:w="1555" w:type="dxa"/>
            <w:vMerge w:val="restart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«Время знаний» «Окно в шахматный мир»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Ларькин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1A59D4" w:rsidRPr="001A59D4" w:rsidTr="001A59D4">
        <w:trPr>
          <w:trHeight w:val="1020"/>
        </w:trPr>
        <w:tc>
          <w:tcPr>
            <w:tcW w:w="1555" w:type="dxa"/>
            <w:vMerge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Первенство и Чемпионат Тукаевского муниципального района по шашкам и шахматам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Грамота 2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Командное соревнование</w:t>
            </w:r>
          </w:p>
        </w:tc>
      </w:tr>
      <w:tr w:rsidR="001A59D4" w:rsidRPr="001A59D4" w:rsidTr="001A59D4">
        <w:trPr>
          <w:trHeight w:val="240"/>
        </w:trPr>
        <w:tc>
          <w:tcPr>
            <w:tcW w:w="1555" w:type="dxa"/>
            <w:vMerge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Первенство и Чемпионат Тукаевского муниципального района по шашкам и шахматам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Грамота 1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Фахуртдинов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</w:tr>
      <w:tr w:rsidR="001A59D4" w:rsidRPr="001A59D4" w:rsidTr="001A59D4">
        <w:trPr>
          <w:trHeight w:val="240"/>
        </w:trPr>
        <w:tc>
          <w:tcPr>
            <w:tcW w:w="155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Первенство и Чемпионат Тукаевского муниципального района по шашкам и шахматам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Грамота 3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Румиль</w:t>
            </w:r>
          </w:p>
        </w:tc>
      </w:tr>
      <w:tr w:rsidR="001A59D4" w:rsidRPr="001A59D4" w:rsidTr="001A59D4">
        <w:trPr>
          <w:trHeight w:val="240"/>
        </w:trPr>
        <w:tc>
          <w:tcPr>
            <w:tcW w:w="155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Первенство и Чемпионат Тукаевского муниципального района по шашкам и шахматам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Грамота 3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Кодиров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Саидбурхон</w:t>
            </w:r>
            <w:proofErr w:type="spellEnd"/>
          </w:p>
        </w:tc>
      </w:tr>
      <w:tr w:rsidR="001A59D4" w:rsidRPr="001A59D4" w:rsidTr="001A59D4">
        <w:trPr>
          <w:trHeight w:val="135"/>
        </w:trPr>
        <w:tc>
          <w:tcPr>
            <w:tcW w:w="1555" w:type="dxa"/>
            <w:vMerge w:val="restart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Первенство и Чемпионат Тукаевского муниципального района по шашкам и шахматам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Грамота 3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Командное соревнование</w:t>
            </w:r>
          </w:p>
        </w:tc>
      </w:tr>
      <w:tr w:rsidR="001A59D4" w:rsidRPr="001A59D4" w:rsidTr="001A59D4">
        <w:trPr>
          <w:trHeight w:val="960"/>
        </w:trPr>
        <w:tc>
          <w:tcPr>
            <w:tcW w:w="1555" w:type="dxa"/>
            <w:vMerge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Первенство и Чемпионат Тукаевского муниципального района по шашкам и шахматам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Грамота 2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Фахуртдинов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</w:tr>
      <w:tr w:rsidR="001A59D4" w:rsidRPr="001A59D4" w:rsidTr="001A59D4">
        <w:trPr>
          <w:trHeight w:val="960"/>
        </w:trPr>
        <w:tc>
          <w:tcPr>
            <w:tcW w:w="1555" w:type="dxa"/>
            <w:vMerge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Первенство и Чемпионат Тукаевского муниципального района по шашкам и шахматам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Грамота 3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Чирковский</w:t>
            </w:r>
            <w:proofErr w:type="spellEnd"/>
            <w:r w:rsidRPr="001A59D4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</w:tr>
      <w:tr w:rsidR="001A59D4" w:rsidRPr="001A59D4" w:rsidTr="001A59D4">
        <w:trPr>
          <w:trHeight w:val="290"/>
        </w:trPr>
        <w:tc>
          <w:tcPr>
            <w:tcW w:w="1555" w:type="dxa"/>
            <w:vMerge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Первенство и Чемпионат Тукаевского муниципального района по шашкам и шахматам</w:t>
            </w:r>
          </w:p>
        </w:tc>
        <w:tc>
          <w:tcPr>
            <w:tcW w:w="2126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Грамота 2 степени</w:t>
            </w:r>
          </w:p>
        </w:tc>
        <w:tc>
          <w:tcPr>
            <w:tcW w:w="2551" w:type="dxa"/>
          </w:tcPr>
          <w:p w:rsidR="001A59D4" w:rsidRPr="001A59D4" w:rsidRDefault="001A59D4" w:rsidP="001A5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9D4">
              <w:rPr>
                <w:rFonts w:ascii="Times New Roman" w:hAnsi="Times New Roman" w:cs="Times New Roman"/>
                <w:sz w:val="24"/>
                <w:szCs w:val="24"/>
              </w:rPr>
              <w:t>Фахуртдинова Лидия (педагог)</w:t>
            </w:r>
          </w:p>
        </w:tc>
      </w:tr>
    </w:tbl>
    <w:p w:rsidR="00267DB2" w:rsidRPr="001A59D4" w:rsidRDefault="00267DB2" w:rsidP="00D16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038E" w:rsidRPr="001A59D4" w:rsidRDefault="00267DB2" w:rsidP="00D16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F9038E" w:rsidRPr="001A59D4" w:rsidRDefault="00F9038E" w:rsidP="00D16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 xml:space="preserve">материал дополнительной общеобразовательной программы усвоен в полном объёме; </w:t>
      </w:r>
    </w:p>
    <w:p w:rsidR="00F9038E" w:rsidRPr="001A59D4" w:rsidRDefault="00267DB2" w:rsidP="00D16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 xml:space="preserve">обучающиеся проявляют устойчивый интерес к занятиям в </w:t>
      </w:r>
      <w:r w:rsidR="00F9038E" w:rsidRPr="001A59D4">
        <w:rPr>
          <w:rFonts w:ascii="Times New Roman" w:hAnsi="Times New Roman" w:cs="Times New Roman"/>
          <w:sz w:val="24"/>
          <w:szCs w:val="24"/>
        </w:rPr>
        <w:t>физкультурно-спортивн</w:t>
      </w:r>
      <w:r w:rsidR="001C3D8E" w:rsidRPr="001A59D4">
        <w:rPr>
          <w:rFonts w:ascii="Times New Roman" w:hAnsi="Times New Roman" w:cs="Times New Roman"/>
          <w:sz w:val="24"/>
          <w:szCs w:val="24"/>
        </w:rPr>
        <w:t>ом объединении;</w:t>
      </w:r>
    </w:p>
    <w:p w:rsidR="00F9038E" w:rsidRPr="001A59D4" w:rsidRDefault="00267DB2" w:rsidP="00D16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>сохранность контингента обучающихся за 3 года составляет от 96% до 100% на протяжении реализации дополнительной общеобразовательной общеразвивающей программы;</w:t>
      </w:r>
    </w:p>
    <w:p w:rsidR="00267DB2" w:rsidRPr="001A59D4" w:rsidRDefault="00267DB2" w:rsidP="00D16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9D4">
        <w:rPr>
          <w:rFonts w:ascii="Times New Roman" w:hAnsi="Times New Roman" w:cs="Times New Roman"/>
          <w:sz w:val="24"/>
          <w:szCs w:val="24"/>
        </w:rPr>
        <w:t xml:space="preserve"> обучающихся имеют высокий уровень знаний, умений, навыков, что подтверждается динамикой роста достижений на конкурсных </w:t>
      </w:r>
      <w:r w:rsidR="001C3D8E" w:rsidRPr="001A59D4">
        <w:rPr>
          <w:rFonts w:ascii="Times New Roman" w:hAnsi="Times New Roman" w:cs="Times New Roman"/>
          <w:sz w:val="24"/>
          <w:szCs w:val="24"/>
        </w:rPr>
        <w:t>мероприятиях различного уровня.</w:t>
      </w:r>
    </w:p>
    <w:sectPr w:rsidR="00267DB2" w:rsidRPr="001A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A9"/>
    <w:rsid w:val="00121006"/>
    <w:rsid w:val="001A59D4"/>
    <w:rsid w:val="001C3D8E"/>
    <w:rsid w:val="001F5B66"/>
    <w:rsid w:val="00267DB2"/>
    <w:rsid w:val="0037584B"/>
    <w:rsid w:val="004810A9"/>
    <w:rsid w:val="00481415"/>
    <w:rsid w:val="00D167AD"/>
    <w:rsid w:val="00F9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7FAD8-EE36-46BA-87B8-352C84F4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FF0000"/>
                </a:solidFill>
              </a:rPr>
              <a:t>Общие</a:t>
            </a:r>
            <a:r>
              <a:rPr lang="ru-RU" b="1" baseline="0">
                <a:solidFill>
                  <a:srgbClr val="FF0000"/>
                </a:solidFill>
              </a:rPr>
              <a:t> сведения об обучающихся</a:t>
            </a:r>
            <a:endParaRPr lang="ru-RU" b="1">
              <a:solidFill>
                <a:srgbClr val="FF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 на начало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15</c:v>
                </c:pt>
                <c:pt idx="2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обучающихся на конец года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15</c:v>
                </c:pt>
                <c:pt idx="2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Посещаемость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98</c:v>
                </c:pt>
                <c:pt idx="1">
                  <c:v>100</c:v>
                </c:pt>
                <c:pt idx="2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8303296"/>
        <c:axId val="358303840"/>
      </c:barChart>
      <c:catAx>
        <c:axId val="358303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303840"/>
        <c:crosses val="autoZero"/>
        <c:auto val="1"/>
        <c:lblAlgn val="ctr"/>
        <c:lblOffset val="100"/>
        <c:noMultiLvlLbl val="0"/>
      </c:catAx>
      <c:valAx>
        <c:axId val="35830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303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Реализация программы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часов по плану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136</c:v>
                </c:pt>
                <c:pt idx="1">
                  <c:v>136</c:v>
                </c:pt>
                <c:pt idx="2">
                  <c:v>136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Выполнение программы 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358029968"/>
        <c:axId val="410696800"/>
      </c:barChart>
      <c:catAx>
        <c:axId val="358029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696800"/>
        <c:crosses val="autoZero"/>
        <c:auto val="1"/>
        <c:lblAlgn val="ctr"/>
        <c:lblOffset val="100"/>
        <c:noMultiLvlLbl val="0"/>
      </c:catAx>
      <c:valAx>
        <c:axId val="410696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029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2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Сергеевна</dc:creator>
  <cp:keywords/>
  <dc:description/>
  <cp:lastModifiedBy>Алина Сергеевна</cp:lastModifiedBy>
  <cp:revision>7</cp:revision>
  <dcterms:created xsi:type="dcterms:W3CDTF">2024-02-19T12:06:00Z</dcterms:created>
  <dcterms:modified xsi:type="dcterms:W3CDTF">2024-02-19T12:29:00Z</dcterms:modified>
</cp:coreProperties>
</file>